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Lexend" w:cs="Lexend" w:eastAsia="Lexend" w:hAnsi="Lexend"/>
          <w:i w:val="1"/>
          <w:iCs w:val="1"/>
          <w:color w:val="7ac6b8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Lexend" w:cs="Lexend" w:eastAsia="Lexend" w:hAnsi="Lexend"/>
          <w:i w:val="1"/>
          <w:iCs w:val="1"/>
          <w:color w:val="7ac6b8"/>
          <w:sz w:val="16"/>
          <w:szCs w:val="16"/>
        </w:rPr>
      </w:pPr>
      <w:r w:rsidDel="00000000" w:rsidR="00000000" w:rsidRPr="00000000">
        <w:rPr>
          <w:rFonts w:ascii="Lexend" w:cs="Lexend" w:eastAsia="Lexend" w:hAnsi="Lexend"/>
          <w:i w:val="1"/>
          <w:iCs w:val="1"/>
          <w:color w:val="7ac6b8"/>
          <w:sz w:val="16"/>
          <w:szCs w:val="16"/>
          <w:rtl w:val="0"/>
        </w:rPr>
        <w:t xml:space="preserve">INFORMACJA PRASOWA</w:t>
      </w:r>
    </w:p>
    <w:p w:rsidR="00000000" w:rsidDel="00000000" w:rsidP="00000000" w:rsidRDefault="00000000" w:rsidRPr="00000000" w14:paraId="00000003">
      <w:pPr>
        <w:jc w:val="right"/>
        <w:rPr>
          <w:rFonts w:ascii="Lexend" w:cs="Lexend" w:eastAsia="Lexend" w:hAnsi="Lexend"/>
          <w:color w:val="303030"/>
          <w:sz w:val="20"/>
          <w:szCs w:val="20"/>
        </w:rPr>
      </w:pPr>
      <w:r w:rsidDel="00000000" w:rsidR="00000000" w:rsidRPr="00000000">
        <w:rPr>
          <w:rFonts w:ascii="Lexend" w:cs="Lexend" w:eastAsia="Lexend" w:hAnsi="Lexend"/>
          <w:color w:val="303030"/>
          <w:sz w:val="20"/>
          <w:szCs w:val="20"/>
          <w:rtl w:val="0"/>
        </w:rPr>
        <w:t xml:space="preserve">Warszawa 31.08.2024</w:t>
      </w:r>
    </w:p>
    <w:p w:rsidR="00000000" w:rsidDel="00000000" w:rsidP="00000000" w:rsidRDefault="00000000" w:rsidRPr="00000000" w14:paraId="00000004">
      <w:pPr>
        <w:jc w:val="right"/>
        <w:rPr>
          <w:rFonts w:ascii="Lexend" w:cs="Lexend" w:eastAsia="Lexend" w:hAnsi="Lexend"/>
          <w:color w:val="30303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Lexend" w:cs="Lexend" w:eastAsia="Lexend" w:hAnsi="Lexend"/>
          <w:b w:val="1"/>
          <w:bCs w:val="1"/>
          <w:sz w:val="34"/>
          <w:szCs w:val="34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sz w:val="34"/>
          <w:szCs w:val="34"/>
          <w:rtl w:val="0"/>
        </w:rPr>
        <w:t xml:space="preserve">1,5 miliona złotych na „tarczę społeczną” Mazowsza. Rusza nowa edycja funduszu grantowego „Mazowsze Lokalnie Odporne 2.0”! </w:t>
      </w:r>
    </w:p>
    <w:p w:rsidR="00000000" w:rsidDel="00000000" w:rsidP="00000000" w:rsidRDefault="00000000" w:rsidRPr="00000000" w14:paraId="00000006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t xml:space="preserve">Już we wrześniu 2026 roku lokalne wspólnoty będą mogły ubiegać się o środki na ratownictwo, łączność kryzysową i edukację survivalową. Realizacja projektów, zaplanowana na październik 2026 r., stanowi istotny impuls dla profesjonalizacji trzeciego sektora w regionie.</w:t>
      </w:r>
    </w:p>
    <w:p w:rsidR="00000000" w:rsidDel="00000000" w:rsidP="00000000" w:rsidRDefault="00000000" w:rsidRPr="00000000" w14:paraId="00000008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Program MOC MAŁYCH SPOŁECZNOŚCI - Mazowsze Lokalnie Odporne, to kompleksowa strategia wzmacniania bezpieczeństwa mieszkańców terenów wiejskich oraz mniejszych ośrodków miejskich województwa (z wyłączeniem Warszawy i miast powyżej 100 tys. mieszkańców).  Inicjatywa realizowana jest przez sprawdzone partnerstwo: </w:t>
      </w:r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t xml:space="preserve">Stowarzyszenie Europa i My, Stowarzyszenie BORIS, Stowarzyszenie Sokial oraz Fundację Fundusz Współpracy.</w:t>
      </w:r>
    </w:p>
    <w:p w:rsidR="00000000" w:rsidDel="00000000" w:rsidP="00000000" w:rsidRDefault="00000000" w:rsidRPr="00000000" w14:paraId="0000000A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Tegoroczna edycja konkursu wprowadza mechanizmy punktowe, których celem jest systemowa zmiana w sposobie myślenia o bezpieczeństwie lokalnym:</w:t>
      </w:r>
    </w:p>
    <w:p w:rsidR="00000000" w:rsidDel="00000000" w:rsidP="00000000" w:rsidRDefault="00000000" w:rsidRPr="00000000" w14:paraId="0000000C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spacing w:after="0" w:lineRule="auto"/>
        <w:ind w:left="720" w:hanging="360"/>
        <w:rPr/>
      </w:pPr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t xml:space="preserve">Profesjonalizacja działań (+4 pkt):</w:t>
      </w: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 Premiujemy projekty realizowane w ścisłej współpracy z instytucjami bezpieczeństwa (OSP, Policja, Sanepid). Wymóg przeprowadzenia co najmniej jednego wspólnego spotkania z mieszkańcami ma na celu budowę trwałego mostu zaufania między profesjonalnymi służbami a organizacjami obywatelskimi.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hd w:fill="ffffff" w:val="clear"/>
        <w:spacing w:after="180" w:lineRule="auto"/>
        <w:ind w:left="720" w:hanging="360"/>
        <w:rPr/>
      </w:pPr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t xml:space="preserve">Wyrównywanie szans (+2 pkt)</w:t>
      </w: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: Bonus punktowy otrzymają wnioskodawcy z gmin, które w 2025 roku nie korzystały ze wsparcia programu. To celowe działanie nakierowane na likwidację „białych plam” na mapie aktywności Mazowsza i zapewnienie, że zasoby trafiają tam, gdzie są najbardziej potrzebne.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Te kryteria promują trwałość efektów – grant ma być początkiem długofalowej współpracy międzysektorowej, a nie jednorazowym wydarzeniem.</w:t>
      </w:r>
    </w:p>
    <w:p w:rsidR="00000000" w:rsidDel="00000000" w:rsidP="00000000" w:rsidRDefault="00000000" w:rsidRPr="00000000" w14:paraId="00000011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t xml:space="preserve">Dla kogo przeznaczone są fundusze</w:t>
      </w:r>
    </w:p>
    <w:p w:rsidR="00000000" w:rsidDel="00000000" w:rsidP="00000000" w:rsidRDefault="00000000" w:rsidRPr="00000000" w14:paraId="00000013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Program kieruje strumień finansowy do podmiotów o największym potencjale oddolnym, ale często ograniczonych zasobach. O dotacje ubiegać się mogą: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hd w:fill="ffffff" w:val="clear"/>
        <w:spacing w:after="0" w:lineRule="auto"/>
        <w:ind w:left="720" w:hanging="360"/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Małe i średnie lokalne organizacje pozarządowe (MiŚLOP): NGO o średnim rocznym przychodzie poniżej 200 000 zł, zakorzenione w małych społecznościach.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hd w:fill="ffffff" w:val="clear"/>
        <w:spacing w:after="0" w:lineRule="auto"/>
        <w:ind w:left="720" w:hanging="360"/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Grupy nieformalne: Zespoły co najmniej 3 mieszkańców chcących realnie wpłynąć na bezpieczeństwo swojej okolicy.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hd w:fill="ffffff" w:val="clear"/>
        <w:spacing w:after="180" w:lineRule="auto"/>
        <w:ind w:left="720" w:hanging="360"/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Liderzy i animatorzy lokalni: Osoby kluczowe dla mobilizacji społecznej w sytuacjach kryzysowych.</w:t>
      </w:r>
    </w:p>
    <w:p w:rsidR="00000000" w:rsidDel="00000000" w:rsidP="00000000" w:rsidRDefault="00000000" w:rsidRPr="00000000" w14:paraId="00000018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Łączna alokacja wynosi 1,5 mln zł, które zostaną rozdysponowane na blisko 170 mikroprojektów (do 9 000 zł każdy). </w:t>
      </w:r>
    </w:p>
    <w:p w:rsidR="00000000" w:rsidDel="00000000" w:rsidP="00000000" w:rsidRDefault="00000000" w:rsidRPr="00000000" w14:paraId="00000019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Koncentracja na obszarach poza metropoliami pozwala na precyzyjne dotarcie z pomocą tam, gdzie dostęp do instytucjonalnych struktur wsparcia jest utrudniony.</w:t>
      </w:r>
    </w:p>
    <w:p w:rsidR="00000000" w:rsidDel="00000000" w:rsidP="00000000" w:rsidRDefault="00000000" w:rsidRPr="00000000" w14:paraId="0000001A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i w:val="1"/>
          <w:iCs w:val="1"/>
          <w:color w:val="303030"/>
          <w:sz w:val="24"/>
          <w:szCs w:val="24"/>
          <w:rtl w:val="0"/>
        </w:rPr>
        <w:t xml:space="preserve">„Odporność Mazowsza nie mierzy się wyłącznie liczbą zakupionego sprzętu, ale przede wszystkim jakością powiązań między ludźmi. Naszym celem w ramach Partnerstwa jest stworzenie sieci społecznej gotowej do współdziałania w pierwszych, najtrudniejszych godzinach dowolnego kryzysu. Poprzez program Mazowsze Lokalnie Odporne inwestujemy w lokalne organizacje, zaufanie i konkretne kompetencje, które w godzinie próby staną się najważniejszą linią obrony naszych społeczności”</w:t>
      </w: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 –  mówi Prezes Fundacji Fundusz Współpracy, Daniel Prędkopowicz.</w:t>
      </w:r>
    </w:p>
    <w:p w:rsidR="00000000" w:rsidDel="00000000" w:rsidP="00000000" w:rsidRDefault="00000000" w:rsidRPr="00000000" w14:paraId="0000001C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Projekt MOC MAŁYCH SPOŁECZNOŚCI - Mazowsze Lokalnie Odporne jest realizowany przez partnerstwo: Stowarzyszenie Europa i My, Stowarzyszenie BORIS, Stowarzyszenie Sokial i Fundacja Fundusz Współpracy</w:t>
      </w:r>
    </w:p>
    <w:p w:rsidR="00000000" w:rsidDel="00000000" w:rsidP="00000000" w:rsidRDefault="00000000" w:rsidRPr="00000000" w14:paraId="0000001F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Zadanie jest dofinansowane przez Narodowy Instytut Wolności – Centrum Rozwoju Społeczeństwa Obywatelskiego w ramach programu #MocMałychSpołeczności. </w:t>
      </w:r>
    </w:p>
    <w:p w:rsidR="00000000" w:rsidDel="00000000" w:rsidP="00000000" w:rsidRDefault="00000000" w:rsidRPr="00000000" w14:paraId="00000021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t xml:space="preserve">Realizacja: wrzesień–październik 2026 r.</w:t>
      </w:r>
    </w:p>
    <w:p w:rsidR="00000000" w:rsidDel="00000000" w:rsidP="00000000" w:rsidRDefault="00000000" w:rsidRPr="00000000" w14:paraId="00000023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Więcej informacji na stronach:</w:t>
      </w:r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t xml:space="preserve">www.mazowszelokalnie.pl</w:t>
      </w:r>
    </w:p>
    <w:p w:rsidR="00000000" w:rsidDel="00000000" w:rsidP="00000000" w:rsidRDefault="00000000" w:rsidRPr="00000000" w14:paraId="00000026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t xml:space="preserve">www.ffw.org.pl</w:t>
      </w:r>
    </w:p>
    <w:p w:rsidR="00000000" w:rsidDel="00000000" w:rsidP="00000000" w:rsidRDefault="00000000" w:rsidRPr="00000000" w14:paraId="00000027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Lexend" w:cs="Lexend" w:eastAsia="Lexend" w:hAnsi="Lexend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Kontakt dla mediów:</w:t>
      </w:r>
    </w:p>
    <w:p w:rsidR="00000000" w:rsidDel="00000000" w:rsidP="00000000" w:rsidRDefault="00000000" w:rsidRPr="00000000" w14:paraId="00000029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Fonts w:ascii="Lexend" w:cs="Lexend" w:eastAsia="Lexend" w:hAnsi="Lexend"/>
          <w:color w:val="303030"/>
          <w:sz w:val="24"/>
          <w:szCs w:val="24"/>
          <w:rtl w:val="0"/>
        </w:rPr>
        <w:t xml:space="preserve">Krzysztof Dmowski</w:t>
      </w:r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hyperlink r:id="rId7">
        <w:r w:rsidDel="00000000" w:rsidR="00000000" w:rsidRPr="00000000">
          <w:rPr>
            <w:rFonts w:ascii="Lexend" w:cs="Lexend" w:eastAsia="Lexend" w:hAnsi="Lexend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komunikacja@cofund.org.pl</w:t>
        </w:r>
      </w:hyperlink>
      <w:r w:rsidDel="00000000" w:rsidR="00000000" w:rsidRPr="00000000">
        <w:rPr>
          <w:rFonts w:ascii="Lexend" w:cs="Lexend" w:eastAsia="Lexend" w:hAnsi="Lexend"/>
          <w:b w:val="1"/>
          <w:bCs w:val="1"/>
          <w:color w:val="303030"/>
          <w:sz w:val="24"/>
          <w:szCs w:val="24"/>
          <w:rtl w:val="0"/>
        </w:rPr>
        <w:br w:type="textWrapping"/>
        <w:t xml:space="preserve">tel. 453 209 552</w:t>
      </w:r>
    </w:p>
    <w:p w:rsidR="00000000" w:rsidDel="00000000" w:rsidP="00000000" w:rsidRDefault="00000000" w:rsidRPr="00000000" w14:paraId="0000002B">
      <w:pPr>
        <w:rPr>
          <w:rFonts w:ascii="Lexend" w:cs="Lexend" w:eastAsia="Lexend" w:hAnsi="Lexend"/>
          <w:b w:val="1"/>
          <w:bCs w:val="1"/>
          <w:color w:val="3030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Lexend" w:cs="Lexend" w:eastAsia="Lexend" w:hAnsi="Lexe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Lexend" w:cs="Lexend" w:eastAsia="Lexend" w:hAnsi="Lexend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exend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jc w:val="center"/>
      <w:rPr/>
    </w:pPr>
    <w:r w:rsidDel="00000000" w:rsidR="00000000" w:rsidRPr="00000000">
      <w:rPr>
        <w:rFonts w:ascii="Lexend" w:cs="Lexend" w:eastAsia="Lexend" w:hAnsi="Lexend"/>
      </w:rPr>
      <w:drawing>
        <wp:inline distB="114300" distT="114300" distL="114300" distR="114300">
          <wp:extent cx="4872038" cy="1035915"/>
          <wp:effectExtent b="0" l="0" r="0" t="0"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872038" cy="10359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spacing w:line="276" w:lineRule="auto"/>
      <w:rPr>
        <w:rFonts w:ascii="Montserrat" w:cs="Montserrat" w:eastAsia="Montserrat" w:hAnsi="Montserrat"/>
        <w:b w:val="1"/>
        <w:bCs w:val="1"/>
        <w:sz w:val="32"/>
        <w:szCs w:val="32"/>
      </w:rPr>
    </w:pPr>
    <w:r w:rsidDel="00000000" w:rsidR="00000000" w:rsidRPr="00000000">
      <w:rPr>
        <w:rFonts w:ascii="Montserrat" w:cs="Montserrat" w:eastAsia="Montserrat" w:hAnsi="Montserrat"/>
        <w:b w:val="1"/>
        <w:bCs w:val="1"/>
        <w:sz w:val="32"/>
        <w:szCs w:val="32"/>
      </w:rPr>
      <w:drawing>
        <wp:inline distB="114300" distT="114300" distL="114300" distR="114300">
          <wp:extent cx="1238250" cy="990600"/>
          <wp:effectExtent b="0" l="0" r="0" t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1739" l="17112" r="13369" t="22360"/>
                  <a:stretch>
                    <a:fillRect/>
                  </a:stretch>
                </pic:blipFill>
                <pic:spPr>
                  <a:xfrm>
                    <a:off x="0" y="0"/>
                    <a:ext cx="1238250" cy="990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Montserrat" w:cs="Montserrat" w:eastAsia="Montserrat" w:hAnsi="Montserrat"/>
        <w:b w:val="1"/>
        <w:bCs w:val="1"/>
        <w:sz w:val="32"/>
        <w:szCs w:val="32"/>
        <w:rtl w:val="0"/>
      </w:rPr>
      <w:t xml:space="preserve">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color w:val="30303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komunikacja@cofund.org.pl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Lexend-regular.ttf"/><Relationship Id="rId6" Type="http://schemas.openxmlformats.org/officeDocument/2006/relationships/font" Target="fonts/Lexend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ZVEAeyfbMbHXwZpQvZnr8kSvCQ==">CgMxLjA4AHIhMTg1T3JyOWZKRWtKWl80bGRZb3N3YnVRdUV4ZkJFV2Jh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